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C0FB1" w14:textId="77777777" w:rsidR="00917D3E" w:rsidRPr="00F269B8" w:rsidRDefault="00917D3E" w:rsidP="00917D3E">
      <w:pPr>
        <w:spacing w:after="0"/>
        <w:ind w:right="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Nr.2</w:t>
      </w:r>
    </w:p>
    <w:p w14:paraId="4892C6A0" w14:textId="77777777" w:rsidR="00917D3E" w:rsidRPr="00F269B8" w:rsidRDefault="00917D3E" w:rsidP="00917D3E">
      <w:pPr>
        <w:spacing w:after="0"/>
        <w:ind w:left="-712" w:right="49"/>
        <w:jc w:val="right"/>
        <w:rPr>
          <w:rFonts w:ascii="Times New Roman" w:hAnsi="Times New Roman" w:cs="Times New Roman"/>
          <w:sz w:val="24"/>
          <w:szCs w:val="24"/>
        </w:rPr>
      </w:pPr>
      <w:r w:rsidRPr="00F269B8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41DAD359" w14:textId="77777777" w:rsidR="00917D3E" w:rsidRDefault="00917D3E" w:rsidP="00917D3E">
      <w:pPr>
        <w:spacing w:after="0"/>
        <w:ind w:left="-712" w:right="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31.01.2023</w:t>
      </w:r>
      <w:r w:rsidRPr="00F269B8">
        <w:rPr>
          <w:rFonts w:ascii="Times New Roman" w:hAnsi="Times New Roman" w:cs="Times New Roman"/>
          <w:sz w:val="24"/>
          <w:szCs w:val="24"/>
        </w:rPr>
        <w:t>. lēmumam Nr</w:t>
      </w:r>
      <w:r>
        <w:rPr>
          <w:rFonts w:ascii="Times New Roman" w:hAnsi="Times New Roman" w:cs="Times New Roman"/>
          <w:sz w:val="24"/>
          <w:szCs w:val="24"/>
        </w:rPr>
        <w:t>. 54</w:t>
      </w:r>
    </w:p>
    <w:p w14:paraId="02EAD467" w14:textId="77777777" w:rsidR="00917D3E" w:rsidRPr="00F269B8" w:rsidRDefault="00917D3E" w:rsidP="00917D3E">
      <w:pPr>
        <w:spacing w:after="0"/>
        <w:ind w:right="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69B8">
        <w:rPr>
          <w:rFonts w:ascii="Times New Roman" w:hAnsi="Times New Roman" w:cs="Times New Roman"/>
          <w:sz w:val="24"/>
          <w:szCs w:val="24"/>
        </w:rPr>
        <w:t>protokols Nr.</w:t>
      </w:r>
      <w:r>
        <w:rPr>
          <w:rFonts w:ascii="Times New Roman" w:hAnsi="Times New Roman" w:cs="Times New Roman"/>
          <w:sz w:val="24"/>
          <w:szCs w:val="24"/>
        </w:rPr>
        <w:t xml:space="preserve"> 2, 48.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0A0124FE" w14:textId="77777777" w:rsidR="00917D3E" w:rsidRDefault="00917D3E" w:rsidP="00861606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</w:rPr>
      </w:pPr>
    </w:p>
    <w:p w14:paraId="0F21D696" w14:textId="284F6C79" w:rsidR="00861606" w:rsidRPr="00A24013" w:rsidRDefault="00A31142" w:rsidP="00861606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</w:rPr>
      </w:pPr>
      <w:bookmarkStart w:id="0" w:name="_GoBack"/>
      <w:r w:rsidRPr="00A24013">
        <w:rPr>
          <w:rFonts w:ascii="Cambria" w:eastAsia="Calibri" w:hAnsi="Cambria" w:cs="Times New Roman"/>
          <w:b/>
          <w:bCs/>
          <w:sz w:val="24"/>
        </w:rPr>
        <w:t>ZIŅOJUMS</w:t>
      </w:r>
    </w:p>
    <w:p w14:paraId="4B7E53CA" w14:textId="33884DEA" w:rsidR="00861606" w:rsidRPr="00A24013" w:rsidRDefault="00861606" w:rsidP="00861606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</w:rPr>
      </w:pPr>
      <w:r w:rsidRPr="00A24013">
        <w:rPr>
          <w:rFonts w:ascii="Cambria" w:eastAsia="Calibri" w:hAnsi="Cambria" w:cs="Times New Roman"/>
          <w:b/>
          <w:bCs/>
          <w:sz w:val="24"/>
        </w:rPr>
        <w:t>par publiskās apspriešanas laik</w:t>
      </w:r>
      <w:bookmarkEnd w:id="0"/>
      <w:r w:rsidRPr="00A24013">
        <w:rPr>
          <w:rFonts w:ascii="Cambria" w:eastAsia="Calibri" w:hAnsi="Cambria" w:cs="Times New Roman"/>
          <w:b/>
          <w:bCs/>
          <w:sz w:val="24"/>
        </w:rPr>
        <w:t>ā</w:t>
      </w:r>
    </w:p>
    <w:p w14:paraId="48614D91" w14:textId="77777777" w:rsidR="00861606" w:rsidRPr="00A24013" w:rsidRDefault="00861606" w:rsidP="00861606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</w:rPr>
      </w:pPr>
      <w:r w:rsidRPr="00A24013">
        <w:rPr>
          <w:rFonts w:ascii="Cambria" w:eastAsia="Calibri" w:hAnsi="Cambria" w:cs="Times New Roman"/>
          <w:b/>
          <w:bCs/>
          <w:sz w:val="24"/>
        </w:rPr>
        <w:t>saņemtajiem priekšlikumiem un institūciju atzinumiem</w:t>
      </w:r>
    </w:p>
    <w:p w14:paraId="37329D8E" w14:textId="77777777" w:rsidR="00861606" w:rsidRPr="00A24013" w:rsidRDefault="00861606" w:rsidP="00A3114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</w:rPr>
      </w:pPr>
      <w:r w:rsidRPr="00A24013">
        <w:rPr>
          <w:rFonts w:ascii="Cambria" w:eastAsia="Calibri" w:hAnsi="Cambria" w:cs="Times New Roman"/>
          <w:b/>
          <w:bCs/>
          <w:sz w:val="24"/>
        </w:rPr>
        <w:t xml:space="preserve">un priekšlikumu vērā ņemšanu vai noraidīšanu </w:t>
      </w:r>
      <w:proofErr w:type="spellStart"/>
      <w:r w:rsidRPr="00A24013">
        <w:rPr>
          <w:rFonts w:ascii="Cambria" w:eastAsia="Calibri" w:hAnsi="Cambria" w:cs="Times New Roman"/>
          <w:b/>
          <w:bCs/>
          <w:sz w:val="24"/>
        </w:rPr>
        <w:t>lokālplānojumam</w:t>
      </w:r>
      <w:proofErr w:type="spellEnd"/>
    </w:p>
    <w:p w14:paraId="46FADBE9" w14:textId="2BD310A7" w:rsidR="00861606" w:rsidRDefault="00861606" w:rsidP="00A31142">
      <w:pPr>
        <w:spacing w:after="0" w:line="240" w:lineRule="auto"/>
        <w:jc w:val="center"/>
        <w:rPr>
          <w:rFonts w:ascii="Cambria" w:eastAsia="Calibri" w:hAnsi="Cambria" w:cs="Times New Roman"/>
          <w:sz w:val="24"/>
        </w:rPr>
      </w:pPr>
      <w:bookmarkStart w:id="1" w:name="_Hlk125551777"/>
      <w:r>
        <w:rPr>
          <w:rFonts w:ascii="Cambria" w:eastAsia="Calibri" w:hAnsi="Cambria" w:cs="Times New Roman"/>
          <w:sz w:val="24"/>
        </w:rPr>
        <w:t>“</w:t>
      </w:r>
      <w:proofErr w:type="spellStart"/>
      <w:r>
        <w:rPr>
          <w:rFonts w:ascii="Cambria" w:eastAsia="Calibri" w:hAnsi="Cambria" w:cs="Times New Roman"/>
          <w:sz w:val="24"/>
        </w:rPr>
        <w:t>Lokālplānojums</w:t>
      </w:r>
      <w:proofErr w:type="spellEnd"/>
      <w:r>
        <w:rPr>
          <w:rFonts w:ascii="Cambria" w:eastAsia="Calibri" w:hAnsi="Cambria" w:cs="Times New Roman"/>
          <w:sz w:val="24"/>
        </w:rPr>
        <w:t xml:space="preserve"> </w:t>
      </w:r>
      <w:r w:rsidRPr="00861606">
        <w:rPr>
          <w:rFonts w:ascii="Cambria" w:eastAsia="Calibri" w:hAnsi="Cambria" w:cs="Times New Roman"/>
          <w:sz w:val="24"/>
        </w:rPr>
        <w:t>nekustamajiem īpašumiem Kalna ielā 32, Kalna ielā 34, Kalna ielas daļā, Rūpniecības ielas daļā, Gaujas ielā 33, Daugavas ielas daļā, Daugavas ielā 25, Madonā, Madonas novadā</w:t>
      </w:r>
      <w:r>
        <w:rPr>
          <w:rFonts w:ascii="Cambria" w:eastAsia="Calibri" w:hAnsi="Cambria" w:cs="Times New Roman"/>
          <w:sz w:val="24"/>
        </w:rPr>
        <w:t>”</w:t>
      </w:r>
      <w:r w:rsidRPr="00861606">
        <w:rPr>
          <w:rFonts w:ascii="Cambria" w:eastAsia="Calibri" w:hAnsi="Cambria" w:cs="Times New Roman"/>
          <w:sz w:val="24"/>
        </w:rPr>
        <w:t>, pirmo redakciju</w:t>
      </w:r>
    </w:p>
    <w:bookmarkEnd w:id="1"/>
    <w:p w14:paraId="6BAB5D19" w14:textId="281F752E" w:rsidR="00861606" w:rsidRDefault="00861606" w:rsidP="00A31142">
      <w:pPr>
        <w:spacing w:after="0" w:line="240" w:lineRule="auto"/>
        <w:jc w:val="center"/>
        <w:rPr>
          <w:rFonts w:ascii="Cambria" w:eastAsia="Calibri" w:hAnsi="Cambria" w:cs="Times New Roman"/>
          <w:sz w:val="24"/>
        </w:rPr>
      </w:pPr>
    </w:p>
    <w:p w14:paraId="5AA9BBD5" w14:textId="420445B3" w:rsidR="00B41379" w:rsidRPr="00B41379" w:rsidRDefault="00B41379" w:rsidP="00B413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proofErr w:type="spellStart"/>
      <w:r w:rsidRPr="00B41379">
        <w:rPr>
          <w:rFonts w:ascii="Cambria" w:eastAsia="Calibri" w:hAnsi="Cambria" w:cs="Times New Roman"/>
          <w:sz w:val="24"/>
        </w:rPr>
        <w:t>Lokālplānojuma</w:t>
      </w:r>
      <w:proofErr w:type="spellEnd"/>
      <w:r w:rsidRPr="00B41379">
        <w:rPr>
          <w:rFonts w:ascii="Cambria" w:eastAsia="Calibri" w:hAnsi="Cambria" w:cs="Times New Roman"/>
          <w:sz w:val="24"/>
        </w:rPr>
        <w:t xml:space="preserve"> publiskā apspriešana noritēja no </w:t>
      </w:r>
      <w:bookmarkStart w:id="2" w:name="_Hlk125551848"/>
      <w:r w:rsidRPr="00B41379">
        <w:rPr>
          <w:rFonts w:ascii="Cambria" w:eastAsia="Calibri" w:hAnsi="Cambria" w:cs="Times New Roman"/>
          <w:sz w:val="24"/>
        </w:rPr>
        <w:t xml:space="preserve">07.12.2022. – 06.01.2023. </w:t>
      </w:r>
      <w:bookmarkEnd w:id="2"/>
      <w:r w:rsidRPr="00B41379">
        <w:rPr>
          <w:rFonts w:ascii="Cambria" w:eastAsia="Calibri" w:hAnsi="Cambria" w:cs="Times New Roman"/>
          <w:sz w:val="24"/>
        </w:rPr>
        <w:t xml:space="preserve">Saskaņā ar Covid-19 infekcijas izplatības pārvaldības likuma 21. panta trešo daļu, </w:t>
      </w:r>
      <w:proofErr w:type="spellStart"/>
      <w:r w:rsidRPr="00B41379">
        <w:rPr>
          <w:rFonts w:ascii="Cambria" w:eastAsia="Calibri" w:hAnsi="Cambria" w:cs="Times New Roman"/>
          <w:sz w:val="24"/>
        </w:rPr>
        <w:t>lokālplānojuma</w:t>
      </w:r>
      <w:proofErr w:type="spellEnd"/>
      <w:r w:rsidRPr="00B41379">
        <w:rPr>
          <w:rFonts w:ascii="Cambria" w:eastAsia="Calibri" w:hAnsi="Cambria" w:cs="Times New Roman"/>
          <w:sz w:val="24"/>
        </w:rPr>
        <w:t xml:space="preserve"> publiskās apspriešanas sanāksme notika </w:t>
      </w:r>
      <w:bookmarkStart w:id="3" w:name="_Hlk125553653"/>
      <w:r w:rsidRPr="00B41379">
        <w:rPr>
          <w:rFonts w:ascii="Cambria" w:eastAsia="Calibri" w:hAnsi="Cambria" w:cs="Times New Roman"/>
          <w:sz w:val="24"/>
        </w:rPr>
        <w:t xml:space="preserve">attālināti neklātienes formā 19.12.2022. plkst. 17:00. </w:t>
      </w:r>
      <w:bookmarkEnd w:id="3"/>
      <w:r w:rsidRPr="00B41379">
        <w:rPr>
          <w:rFonts w:ascii="Cambria" w:eastAsia="Calibri" w:hAnsi="Cambria" w:cs="Times New Roman"/>
          <w:sz w:val="24"/>
        </w:rPr>
        <w:t xml:space="preserve">Sanāksmē piedalījās </w:t>
      </w:r>
      <w:proofErr w:type="spellStart"/>
      <w:r w:rsidRPr="00B41379">
        <w:rPr>
          <w:rFonts w:ascii="Cambria" w:eastAsia="Calibri" w:hAnsi="Cambria" w:cs="Times New Roman"/>
          <w:sz w:val="24"/>
        </w:rPr>
        <w:t>lokālplānojuma</w:t>
      </w:r>
      <w:proofErr w:type="spellEnd"/>
      <w:r w:rsidRPr="00B41379">
        <w:rPr>
          <w:rFonts w:ascii="Cambria" w:eastAsia="Calibri" w:hAnsi="Cambria" w:cs="Times New Roman"/>
          <w:sz w:val="24"/>
        </w:rPr>
        <w:t xml:space="preserve"> izstrādātājs un pašvaldības pārstāvis, kā arī blakus esošo īpašumu īpašnieki.</w:t>
      </w:r>
    </w:p>
    <w:p w14:paraId="4ADF4D04" w14:textId="59D02973" w:rsidR="00B41379" w:rsidRPr="00B41379" w:rsidRDefault="00B41379" w:rsidP="00B413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B41379">
        <w:rPr>
          <w:rFonts w:ascii="Cambria" w:eastAsia="Calibri" w:hAnsi="Cambria" w:cs="Times New Roman"/>
          <w:sz w:val="24"/>
        </w:rPr>
        <w:t>Publiskās apspriešanas laikā tika pieprasīti atzinumi no darba uzdevumā uzskaitītajā</w:t>
      </w:r>
      <w:r>
        <w:rPr>
          <w:rFonts w:ascii="Cambria" w:eastAsia="Calibri" w:hAnsi="Cambria" w:cs="Times New Roman"/>
          <w:sz w:val="24"/>
        </w:rPr>
        <w:t>m</w:t>
      </w:r>
      <w:r w:rsidRPr="00B41379">
        <w:rPr>
          <w:rFonts w:ascii="Cambria" w:eastAsia="Calibri" w:hAnsi="Cambria" w:cs="Times New Roman"/>
          <w:sz w:val="24"/>
        </w:rPr>
        <w:t xml:space="preserve"> institūcijām, atzinumi apkopti zemāk redzamajā tabulā.</w:t>
      </w:r>
    </w:p>
    <w:p w14:paraId="563E8239" w14:textId="71BAD561" w:rsidR="00D02C54" w:rsidRPr="00861606" w:rsidRDefault="00D02C54" w:rsidP="0086160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I</w:t>
      </w:r>
      <w:r w:rsidRPr="00D02C54">
        <w:rPr>
          <w:rFonts w:ascii="Cambria" w:eastAsia="Calibri" w:hAnsi="Cambria" w:cs="Times New Roman"/>
          <w:sz w:val="24"/>
        </w:rPr>
        <w:t xml:space="preserve">nstitūciju atzinumu </w:t>
      </w:r>
      <w:proofErr w:type="spellStart"/>
      <w:r w:rsidRPr="00D02C54">
        <w:rPr>
          <w:rFonts w:ascii="Cambria" w:eastAsia="Calibri" w:hAnsi="Cambria" w:cs="Times New Roman"/>
          <w:sz w:val="24"/>
        </w:rPr>
        <w:t>izvērtējums</w:t>
      </w:r>
      <w:proofErr w:type="spellEnd"/>
      <w:r w:rsidRPr="00D02C54">
        <w:rPr>
          <w:rFonts w:ascii="Cambria" w:eastAsia="Calibri" w:hAnsi="Cambria" w:cs="Times New Roman"/>
          <w:sz w:val="24"/>
        </w:rPr>
        <w:t xml:space="preserve"> (pārskats)</w:t>
      </w:r>
      <w:r>
        <w:rPr>
          <w:rFonts w:ascii="Cambria" w:eastAsia="Calibri" w:hAnsi="Cambria" w:cs="Times New Roman"/>
          <w:sz w:val="24"/>
        </w:rPr>
        <w:t>:</w:t>
      </w:r>
    </w:p>
    <w:p w14:paraId="5DFAB1C0" w14:textId="758207C9" w:rsidR="00A31142" w:rsidRPr="004E46FE" w:rsidRDefault="00A31142" w:rsidP="00A3114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</w:rPr>
      </w:pPr>
    </w:p>
    <w:tbl>
      <w:tblPr>
        <w:tblStyle w:val="Reatabula"/>
        <w:tblW w:w="13603" w:type="dxa"/>
        <w:tblLook w:val="04A0" w:firstRow="1" w:lastRow="0" w:firstColumn="1" w:lastColumn="0" w:noHBand="0" w:noVBand="1"/>
      </w:tblPr>
      <w:tblGrid>
        <w:gridCol w:w="988"/>
        <w:gridCol w:w="3118"/>
        <w:gridCol w:w="4394"/>
        <w:gridCol w:w="5103"/>
      </w:tblGrid>
      <w:tr w:rsidR="00D02C54" w:rsidRPr="00667F62" w14:paraId="1F07671F" w14:textId="68FD3B9C" w:rsidTr="00807F85">
        <w:tc>
          <w:tcPr>
            <w:tcW w:w="988" w:type="dxa"/>
          </w:tcPr>
          <w:p w14:paraId="534650BC" w14:textId="4E88D4ED" w:rsidR="00D02C54" w:rsidRPr="00667F62" w:rsidRDefault="00D02C54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N.p.k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>.</w:t>
            </w:r>
          </w:p>
        </w:tc>
        <w:tc>
          <w:tcPr>
            <w:tcW w:w="3118" w:type="dxa"/>
          </w:tcPr>
          <w:p w14:paraId="4B9410D1" w14:textId="5564EE96" w:rsidR="00D02C54" w:rsidRPr="00667F62" w:rsidRDefault="00D02C54" w:rsidP="00D02C54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Atzinuma izdevēja institūcija, datums un reģistrācijas numurs</w:t>
            </w:r>
          </w:p>
        </w:tc>
        <w:tc>
          <w:tcPr>
            <w:tcW w:w="4394" w:type="dxa"/>
          </w:tcPr>
          <w:p w14:paraId="0A55F793" w14:textId="094853B5" w:rsidR="00D02C54" w:rsidRPr="00667F62" w:rsidRDefault="00D02C54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Atzinums un/vai priekšlikumi</w:t>
            </w:r>
          </w:p>
        </w:tc>
        <w:tc>
          <w:tcPr>
            <w:tcW w:w="5103" w:type="dxa"/>
          </w:tcPr>
          <w:p w14:paraId="2E9CF8B8" w14:textId="35C85CBE" w:rsidR="00D02C54" w:rsidRPr="00667F62" w:rsidRDefault="00D02C54" w:rsidP="00D02C54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Atzīme par priekšlikumu ņemšanu vērā</w:t>
            </w:r>
          </w:p>
          <w:p w14:paraId="55E4C250" w14:textId="3EF74DA4" w:rsidR="00D02C54" w:rsidRPr="00667F62" w:rsidRDefault="00D02C54" w:rsidP="00D02C54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vai noraidīšanu (pamatojot noraidījumu)</w:t>
            </w:r>
          </w:p>
        </w:tc>
      </w:tr>
      <w:tr w:rsidR="00D02C54" w:rsidRPr="00667F62" w14:paraId="20B356B3" w14:textId="43FF4D74" w:rsidTr="00807F85">
        <w:tc>
          <w:tcPr>
            <w:tcW w:w="988" w:type="dxa"/>
          </w:tcPr>
          <w:p w14:paraId="7A0BC3E2" w14:textId="7B5E1A42" w:rsidR="00D02C54" w:rsidRPr="00667F62" w:rsidRDefault="00D02C54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1.</w:t>
            </w:r>
          </w:p>
        </w:tc>
        <w:tc>
          <w:tcPr>
            <w:tcW w:w="3118" w:type="dxa"/>
          </w:tcPr>
          <w:p w14:paraId="3066BB13" w14:textId="7AECC0F5" w:rsidR="00D02C54" w:rsidRPr="00667F62" w:rsidRDefault="00D02C54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Valsts vides dienests Atļauju pārvalde, 16.12.2022., Nr.</w:t>
            </w:r>
            <w:r w:rsidRPr="00667F62">
              <w:rPr>
                <w:rFonts w:ascii="Cambria" w:hAnsi="Cambria"/>
              </w:rPr>
              <w:t xml:space="preserve"> </w:t>
            </w:r>
            <w:r w:rsidRPr="00667F62">
              <w:rPr>
                <w:rFonts w:ascii="Cambria" w:eastAsia="Calibri" w:hAnsi="Cambria" w:cs="Times New Roman"/>
                <w:sz w:val="24"/>
              </w:rPr>
              <w:t>Nr.11.2/AP/8932/2022</w:t>
            </w:r>
          </w:p>
        </w:tc>
        <w:tc>
          <w:tcPr>
            <w:tcW w:w="4394" w:type="dxa"/>
          </w:tcPr>
          <w:p w14:paraId="68F4195D" w14:textId="3B077A05" w:rsidR="00D02C54" w:rsidRPr="00667F62" w:rsidRDefault="00D02C54" w:rsidP="00D02C54">
            <w:pPr>
              <w:pStyle w:val="Sarakstarindkopa"/>
              <w:numPr>
                <w:ilvl w:val="0"/>
                <w:numId w:val="2"/>
              </w:numPr>
              <w:ind w:left="0" w:firstLine="0"/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hAnsi="Cambria"/>
                <w:sz w:val="24"/>
                <w:szCs w:val="24"/>
              </w:rPr>
              <w:t xml:space="preserve">Norādām, ka </w:t>
            </w:r>
            <w:proofErr w:type="spellStart"/>
            <w:r w:rsidRPr="00667F62">
              <w:rPr>
                <w:rFonts w:ascii="Cambria" w:hAnsi="Cambria"/>
                <w:sz w:val="24"/>
                <w:szCs w:val="24"/>
              </w:rPr>
              <w:t>lokālplānojuma</w:t>
            </w:r>
            <w:proofErr w:type="spellEnd"/>
            <w:r w:rsidRPr="00667F62">
              <w:rPr>
                <w:rFonts w:ascii="Cambria" w:hAnsi="Cambria"/>
                <w:sz w:val="24"/>
                <w:szCs w:val="24"/>
              </w:rPr>
              <w:t xml:space="preserve"> izstrādes darba uzdevuma 7.1. punktā ir norādīts, ka izstrādājot </w:t>
            </w:r>
            <w:proofErr w:type="spellStart"/>
            <w:r w:rsidRPr="00667F62">
              <w:rPr>
                <w:rFonts w:ascii="Cambria" w:hAnsi="Cambria"/>
                <w:sz w:val="24"/>
                <w:szCs w:val="24"/>
              </w:rPr>
              <w:t>lokālplānojumu</w:t>
            </w:r>
            <w:proofErr w:type="spellEnd"/>
            <w:r w:rsidRPr="00667F62">
              <w:rPr>
                <w:rFonts w:ascii="Cambria" w:hAnsi="Cambria"/>
                <w:sz w:val="24"/>
                <w:szCs w:val="24"/>
              </w:rPr>
              <w:t xml:space="preserve"> par pamatu ir jāņem mērniecībā sertificētu personu izstrādāti topogrāfiskie uzmērījumi ar mēroga noteiktību 1: 500 vai 1: 1000, bet </w:t>
            </w:r>
            <w:proofErr w:type="spellStart"/>
            <w:r w:rsidRPr="00667F62">
              <w:rPr>
                <w:rFonts w:ascii="Cambria" w:hAnsi="Cambria"/>
                <w:sz w:val="24"/>
                <w:szCs w:val="24"/>
              </w:rPr>
              <w:t>lokālplānojuma</w:t>
            </w:r>
            <w:proofErr w:type="spellEnd"/>
            <w:r w:rsidRPr="00667F62">
              <w:rPr>
                <w:rFonts w:ascii="Cambria" w:hAnsi="Cambria"/>
                <w:sz w:val="24"/>
                <w:szCs w:val="24"/>
              </w:rPr>
              <w:t xml:space="preserve"> Grafiskā daļa nav izstrādāta atbilstoši norādītajam.</w:t>
            </w:r>
          </w:p>
          <w:p w14:paraId="28E0D9E6" w14:textId="339B10F0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5EE5939D" w14:textId="285CD25E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0BFF1BF2" w14:textId="54DFC471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277FFF5D" w14:textId="7474643B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30361648" w14:textId="2601A2E5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27D303C2" w14:textId="6543F7C6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7B856003" w14:textId="46C1414F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7EF35507" w14:textId="5811EBDF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4292AD71" w14:textId="1014A351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02CA170C" w14:textId="77777777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7023990C" w14:textId="68C72035" w:rsidR="00D02C54" w:rsidRPr="00667F62" w:rsidRDefault="00D02C54" w:rsidP="00D02C54">
            <w:pPr>
              <w:pStyle w:val="Sarakstarindkopa"/>
              <w:numPr>
                <w:ilvl w:val="0"/>
                <w:numId w:val="2"/>
              </w:numPr>
              <w:ind w:left="0" w:firstLine="0"/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Paskaidrojuma rakstā minēts, ka teritorijā atrodas mākslīga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ūdentilpne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- dīķis ar grāvi, bet Grafiskajā daļā dīķis ar grāvi nekur nav attēlots un līdz ar to nav arī attēlotas aizsargjoslas atbilstoši Aizsargjoslu likuma prasībām. </w:t>
            </w:r>
          </w:p>
        </w:tc>
        <w:tc>
          <w:tcPr>
            <w:tcW w:w="5103" w:type="dxa"/>
          </w:tcPr>
          <w:p w14:paraId="3FDCC22B" w14:textId="14988A8A" w:rsidR="00D02C5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lastRenderedPageBreak/>
              <w:t xml:space="preserve">Nepiekrītam, jo saistībā ar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grafiskās daļas sagatavošanā izmantoto topogrāfisko uzmērījumu augsto detalizācijas pakāpi un no tā izrietošo elementu blīvumu kartē labākai informācijas uztveramībai tika sagatavotas tematiskās kartes par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teritorijā esošajiem infrastruktūras objektiem - siltumtīkliem, elektroapgādes un sakaru tīkliem, ūdensapgādes sistēmām, sarkanajām līnijām un citām aizsargjoslām. Tādejādi ir izpildīta prasība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izstrādē izmantot </w:t>
            </w:r>
            <w:r w:rsidRPr="00667F62">
              <w:rPr>
                <w:rFonts w:ascii="Cambria" w:eastAsia="Calibri" w:hAnsi="Cambria" w:cs="Times New Roman"/>
                <w:sz w:val="24"/>
              </w:rPr>
              <w:lastRenderedPageBreak/>
              <w:t>augstas detalizācijas topogrāfiskos uzmērījumus.</w:t>
            </w:r>
          </w:p>
          <w:p w14:paraId="05EA9A48" w14:textId="77777777" w:rsidR="006D1694" w:rsidRPr="00667F62" w:rsidRDefault="006D1694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</w:p>
          <w:p w14:paraId="7BFF858B" w14:textId="77777777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Paskaidrojuma rakstā nepieciešams precizēt, ka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teritorijā atrodas dabīga reljefa ieplaka (kas uzskatāms kā virszemes ūdensobjekts), kas savāc apkārtējos lietus un sniega kušanas ūdeņus. </w:t>
            </w:r>
          </w:p>
          <w:p w14:paraId="344B458A" w14:textId="1BD8D8AB" w:rsidR="006D1694" w:rsidRPr="00667F62" w:rsidRDefault="006D1694" w:rsidP="006D1694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Grafiskā daļā ūdenstilpne jāattēlo. Teritorijas izmantošanas un apbūves noteikumos jāizdala funkcionālā zona - </w:t>
            </w:r>
            <w:r w:rsidRPr="00667F62">
              <w:rPr>
                <w:rFonts w:ascii="Cambria" w:eastAsia="Calibri" w:hAnsi="Cambria" w:cs="Times New Roman"/>
                <w:i/>
                <w:iCs/>
                <w:sz w:val="24"/>
              </w:rPr>
              <w:t>Ūdeņu teritorija (Ū</w:t>
            </w:r>
            <w:r w:rsidR="00A8680E" w:rsidRPr="00667F62">
              <w:rPr>
                <w:rFonts w:ascii="Cambria" w:eastAsia="Calibri" w:hAnsi="Cambria" w:cs="Times New Roman"/>
                <w:i/>
                <w:iCs/>
                <w:sz w:val="24"/>
              </w:rPr>
              <w:t>3</w:t>
            </w:r>
            <w:r w:rsidRPr="00667F62">
              <w:rPr>
                <w:rFonts w:ascii="Cambria" w:eastAsia="Calibri" w:hAnsi="Cambria" w:cs="Times New Roman"/>
                <w:i/>
                <w:iCs/>
                <w:sz w:val="24"/>
              </w:rPr>
              <w:t>).</w:t>
            </w:r>
            <w:r w:rsidRPr="00667F62">
              <w:rPr>
                <w:rFonts w:ascii="Cambria" w:eastAsia="Calibri" w:hAnsi="Cambria" w:cs="Times New Roman"/>
                <w:sz w:val="24"/>
              </w:rPr>
              <w:t xml:space="preserve"> Zonai jānosaka un tā jāiezīmē ne mazāk kā 10 metrus plata josla katrā krastā, atbilstoši Aizsargjoslu likuma 7.panta otrās daļas 3.punktā noteiktajam.</w:t>
            </w:r>
          </w:p>
        </w:tc>
      </w:tr>
      <w:tr w:rsidR="00D02C54" w:rsidRPr="00667F62" w14:paraId="3E868929" w14:textId="46B79646" w:rsidTr="00807F85">
        <w:tc>
          <w:tcPr>
            <w:tcW w:w="988" w:type="dxa"/>
          </w:tcPr>
          <w:p w14:paraId="1B11D5E4" w14:textId="2FAF7E45" w:rsidR="00D02C54" w:rsidRPr="00667F62" w:rsidRDefault="00D02C54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lastRenderedPageBreak/>
              <w:t>2.</w:t>
            </w:r>
          </w:p>
        </w:tc>
        <w:tc>
          <w:tcPr>
            <w:tcW w:w="3118" w:type="dxa"/>
          </w:tcPr>
          <w:p w14:paraId="16473C89" w14:textId="18D7A8EF" w:rsidR="00D02C54" w:rsidRPr="00667F62" w:rsidRDefault="00D02C54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Veselības inspekcija, </w:t>
            </w:r>
            <w:r w:rsidR="007F55A5" w:rsidRPr="00667F62">
              <w:rPr>
                <w:rFonts w:ascii="Cambria" w:eastAsia="Calibri" w:hAnsi="Cambria" w:cs="Times New Roman"/>
                <w:sz w:val="24"/>
              </w:rPr>
              <w:t>05.12.2022., Nr.</w:t>
            </w:r>
            <w:r w:rsidR="007F55A5" w:rsidRPr="00667F62">
              <w:rPr>
                <w:rFonts w:ascii="Cambria" w:hAnsi="Cambria"/>
              </w:rPr>
              <w:t xml:space="preserve"> </w:t>
            </w:r>
            <w:r w:rsidR="007F55A5" w:rsidRPr="00667F62">
              <w:rPr>
                <w:rFonts w:ascii="Cambria" w:eastAsia="Calibri" w:hAnsi="Cambria" w:cs="Times New Roman"/>
                <w:sz w:val="24"/>
              </w:rPr>
              <w:t>2.4.8.-1./974</w:t>
            </w:r>
          </w:p>
        </w:tc>
        <w:tc>
          <w:tcPr>
            <w:tcW w:w="4394" w:type="dxa"/>
          </w:tcPr>
          <w:p w14:paraId="7B61DF84" w14:textId="41DFBF61" w:rsidR="007F55A5" w:rsidRPr="00667F62" w:rsidRDefault="007F55A5" w:rsidP="007F55A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Konstatēts, ka ir ņemti vērā Inspekcijas nosacījumi teritorijas plānojumam Nr. 2.4.8.-10/40 (25.02.2022.). </w:t>
            </w:r>
          </w:p>
          <w:p w14:paraId="45EA09CB" w14:textId="74C8C84E" w:rsidR="00D02C54" w:rsidRPr="00667F62" w:rsidRDefault="007F55A5" w:rsidP="007F55A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Inspekcija piekrīt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pirmās redakcijas risinājumam.</w:t>
            </w:r>
          </w:p>
        </w:tc>
        <w:tc>
          <w:tcPr>
            <w:tcW w:w="5103" w:type="dxa"/>
          </w:tcPr>
          <w:p w14:paraId="0C0CDECA" w14:textId="3FBDD570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-</w:t>
            </w:r>
          </w:p>
        </w:tc>
      </w:tr>
      <w:tr w:rsidR="00D02C54" w:rsidRPr="00667F62" w14:paraId="7DBDD125" w14:textId="64CB9950" w:rsidTr="00807F85">
        <w:tc>
          <w:tcPr>
            <w:tcW w:w="988" w:type="dxa"/>
          </w:tcPr>
          <w:p w14:paraId="4A48D09F" w14:textId="7860A229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3.</w:t>
            </w:r>
          </w:p>
        </w:tc>
        <w:tc>
          <w:tcPr>
            <w:tcW w:w="3118" w:type="dxa"/>
          </w:tcPr>
          <w:p w14:paraId="66783EB9" w14:textId="4773BD95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Valsts akciju sabiedrība “Latvijas Valsts ceļi” Vidzemes reģionālā nodaļa, 15.12.2022., Nr.</w:t>
            </w:r>
            <w:r w:rsidRPr="00667F62">
              <w:rPr>
                <w:rFonts w:ascii="Cambria" w:hAnsi="Cambria"/>
              </w:rPr>
              <w:t xml:space="preserve"> </w:t>
            </w:r>
            <w:r w:rsidRPr="00667F62">
              <w:rPr>
                <w:rFonts w:ascii="Cambria" w:eastAsia="Calibri" w:hAnsi="Cambria" w:cs="Times New Roman"/>
                <w:sz w:val="24"/>
              </w:rPr>
              <w:t>4.5 / 20480</w:t>
            </w:r>
          </w:p>
        </w:tc>
        <w:tc>
          <w:tcPr>
            <w:tcW w:w="4394" w:type="dxa"/>
          </w:tcPr>
          <w:p w14:paraId="2E0B2CAE" w14:textId="5CAF69BD" w:rsidR="00D02C54" w:rsidRPr="00667F62" w:rsidRDefault="007F55A5" w:rsidP="007F55A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Neiebilst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risinājumam.</w:t>
            </w:r>
          </w:p>
        </w:tc>
        <w:tc>
          <w:tcPr>
            <w:tcW w:w="5103" w:type="dxa"/>
          </w:tcPr>
          <w:p w14:paraId="71C57929" w14:textId="6762F25C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-</w:t>
            </w:r>
          </w:p>
        </w:tc>
      </w:tr>
      <w:tr w:rsidR="00D02C54" w:rsidRPr="00667F62" w14:paraId="3D20B870" w14:textId="3FC617B3" w:rsidTr="00807F85">
        <w:tc>
          <w:tcPr>
            <w:tcW w:w="988" w:type="dxa"/>
          </w:tcPr>
          <w:p w14:paraId="760D72A5" w14:textId="32D5AD6E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4.</w:t>
            </w:r>
          </w:p>
        </w:tc>
        <w:tc>
          <w:tcPr>
            <w:tcW w:w="3118" w:type="dxa"/>
          </w:tcPr>
          <w:p w14:paraId="7CF42E08" w14:textId="67508CE8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Latvijas Ģeotelpiskās informācijas aģentūra, </w:t>
            </w:r>
            <w:bookmarkStart w:id="4" w:name="_Hlk124492453"/>
            <w:r w:rsidRPr="00667F62">
              <w:rPr>
                <w:rFonts w:ascii="Cambria" w:eastAsia="Calibri" w:hAnsi="Cambria" w:cs="Times New Roman"/>
                <w:sz w:val="24"/>
              </w:rPr>
              <w:t>07.12.2022., Nr.</w:t>
            </w:r>
            <w:r w:rsidRPr="00667F62">
              <w:rPr>
                <w:rFonts w:ascii="Cambria" w:hAnsi="Cambria"/>
              </w:rPr>
              <w:t xml:space="preserve"> </w:t>
            </w:r>
            <w:r w:rsidRPr="00667F62">
              <w:rPr>
                <w:rFonts w:ascii="Cambria" w:eastAsia="Calibri" w:hAnsi="Cambria" w:cs="Times New Roman"/>
                <w:sz w:val="24"/>
              </w:rPr>
              <w:t>952/7/1-14</w:t>
            </w:r>
            <w:bookmarkEnd w:id="4"/>
          </w:p>
        </w:tc>
        <w:tc>
          <w:tcPr>
            <w:tcW w:w="4394" w:type="dxa"/>
          </w:tcPr>
          <w:p w14:paraId="5239A84B" w14:textId="04D3157F" w:rsidR="007F55A5" w:rsidRPr="00667F62" w:rsidRDefault="007F55A5" w:rsidP="007F55A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Plānojuma grafiskā daļa ir sagatavota atbilstoši Ministru kabineta 2014. gada 14. oktobra noteikumu Nr. 628 “Noteikumi par pašvaldību teritorijas attīstības plānošanas dokumentiem” prasībām.</w:t>
            </w:r>
          </w:p>
          <w:p w14:paraId="3E96E01E" w14:textId="30EC6023" w:rsidR="00D02C54" w:rsidRPr="00667F62" w:rsidRDefault="007F55A5" w:rsidP="007F55A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Tomēr Aģentūra vērš uzmanību atsaucēs uz izmantotajiem datiem korekti norādīt Aģentūras nosaukumu - Latvijas Ģeotelpiskās informācijas aģentūra, </w:t>
            </w:r>
            <w:bookmarkStart w:id="5" w:name="_Hlk124492584"/>
            <w:r w:rsidRPr="00667F62">
              <w:rPr>
                <w:rFonts w:ascii="Cambria" w:eastAsia="Calibri" w:hAnsi="Cambria" w:cs="Times New Roman"/>
                <w:sz w:val="24"/>
              </w:rPr>
              <w:t xml:space="preserve">kā arī minēt Aģentūras topogrāfiskās kartes </w:t>
            </w:r>
            <w:r w:rsidRPr="00667F62">
              <w:rPr>
                <w:rFonts w:ascii="Cambria" w:eastAsia="Calibri" w:hAnsi="Cambria" w:cs="Times New Roman"/>
                <w:sz w:val="24"/>
              </w:rPr>
              <w:lastRenderedPageBreak/>
              <w:t>pirmpublicējuma gadu.</w:t>
            </w:r>
            <w:bookmarkEnd w:id="5"/>
            <w:r w:rsidRPr="00667F62">
              <w:rPr>
                <w:rFonts w:ascii="Cambria" w:eastAsia="Calibri" w:hAnsi="Cambria" w:cs="Times New Roman"/>
                <w:sz w:val="24"/>
              </w:rPr>
              <w:t xml:space="preserve"> Informējam, ka Ģeotelpisko pamatdatu informācijas sistēmā, kuras pārzinis ir Aģentūra,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teritorijai ir pieejama 2016. gadā sagatavotā topogrāfiskā karte mērogā 1:10 000.</w:t>
            </w:r>
          </w:p>
        </w:tc>
        <w:tc>
          <w:tcPr>
            <w:tcW w:w="5103" w:type="dxa"/>
          </w:tcPr>
          <w:p w14:paraId="3CDDCF03" w14:textId="77777777" w:rsidR="007F55A5" w:rsidRPr="00667F62" w:rsidRDefault="007F55A5" w:rsidP="00807F85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5C8C1373" w14:textId="77777777" w:rsidR="009F170D" w:rsidRPr="00667F62" w:rsidRDefault="009F170D" w:rsidP="00807F85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6E6C7924" w14:textId="4CD9D9F9" w:rsidR="007F55A5" w:rsidRPr="00667F62" w:rsidRDefault="007F55A5" w:rsidP="00807F8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Norāde ņemta vērā.</w:t>
            </w:r>
            <w:r w:rsidR="00641B60" w:rsidRPr="00667F62">
              <w:rPr>
                <w:rFonts w:ascii="Cambria" w:eastAsia="Calibri" w:hAnsi="Cambria" w:cs="Times New Roman"/>
                <w:sz w:val="24"/>
              </w:rPr>
              <w:t xml:space="preserve"> </w:t>
            </w:r>
          </w:p>
          <w:p w14:paraId="3F6F99DE" w14:textId="376EC014" w:rsidR="00641B60" w:rsidRPr="00667F62" w:rsidRDefault="00641B60" w:rsidP="00807F85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2ECB7E5B" w14:textId="77777777" w:rsidR="00641B60" w:rsidRPr="00667F62" w:rsidRDefault="00641B60" w:rsidP="00807F85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  <w:p w14:paraId="2D8806F8" w14:textId="7E4B7EB4" w:rsidR="007F55A5" w:rsidRPr="00667F62" w:rsidRDefault="007F55A5" w:rsidP="00D2099C">
            <w:pPr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1.redakcijas Grafiskajā daļā veikti</w:t>
            </w:r>
            <w:r w:rsidR="00807F85">
              <w:rPr>
                <w:rFonts w:ascii="Cambria" w:eastAsia="Calibri" w:hAnsi="Cambria" w:cs="Times New Roman"/>
                <w:sz w:val="24"/>
              </w:rPr>
              <w:t xml:space="preserve"> </w:t>
            </w:r>
            <w:r w:rsidRPr="00667F62">
              <w:rPr>
                <w:rFonts w:ascii="Cambria" w:eastAsia="Calibri" w:hAnsi="Cambria" w:cs="Times New Roman"/>
                <w:sz w:val="24"/>
              </w:rPr>
              <w:t>redakcionāli</w:t>
            </w:r>
            <w:r w:rsidR="00B414C0" w:rsidRPr="00667F62">
              <w:rPr>
                <w:rFonts w:ascii="Cambria" w:eastAsia="Calibri" w:hAnsi="Cambria" w:cs="Times New Roman"/>
                <w:sz w:val="24"/>
              </w:rPr>
              <w:t>/tehniski</w:t>
            </w:r>
            <w:r w:rsidR="00807F85">
              <w:rPr>
                <w:rFonts w:ascii="Cambria" w:eastAsia="Calibri" w:hAnsi="Cambria" w:cs="Times New Roman"/>
                <w:sz w:val="24"/>
              </w:rPr>
              <w:t xml:space="preserve">   p</w:t>
            </w:r>
            <w:r w:rsidR="00B414C0" w:rsidRPr="00667F62">
              <w:rPr>
                <w:rFonts w:ascii="Cambria" w:eastAsia="Calibri" w:hAnsi="Cambria" w:cs="Times New Roman"/>
                <w:sz w:val="24"/>
              </w:rPr>
              <w:t>apildinājumi/precizējumi: norādīts Aģentūras topogrāfiskās kartes</w:t>
            </w:r>
            <w:r w:rsidR="00807F85">
              <w:rPr>
                <w:rFonts w:ascii="Cambria" w:eastAsia="Calibri" w:hAnsi="Cambria" w:cs="Times New Roman"/>
                <w:sz w:val="24"/>
              </w:rPr>
              <w:t xml:space="preserve"> </w:t>
            </w:r>
            <w:r w:rsidR="00B414C0" w:rsidRPr="00667F62">
              <w:rPr>
                <w:rFonts w:ascii="Cambria" w:eastAsia="Calibri" w:hAnsi="Cambria" w:cs="Times New Roman"/>
                <w:sz w:val="24"/>
              </w:rPr>
              <w:t>pirmpublicējuma gads.</w:t>
            </w:r>
          </w:p>
        </w:tc>
      </w:tr>
      <w:tr w:rsidR="009F170D" w:rsidRPr="00667F62" w14:paraId="45FBCE86" w14:textId="568022DF" w:rsidTr="00807F85">
        <w:tc>
          <w:tcPr>
            <w:tcW w:w="988" w:type="dxa"/>
          </w:tcPr>
          <w:p w14:paraId="2B507CDA" w14:textId="3FC16333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lastRenderedPageBreak/>
              <w:t>5.</w:t>
            </w:r>
          </w:p>
        </w:tc>
        <w:tc>
          <w:tcPr>
            <w:tcW w:w="3118" w:type="dxa"/>
          </w:tcPr>
          <w:p w14:paraId="49D27AB5" w14:textId="48DB676E" w:rsidR="00D02C54" w:rsidRPr="00667F62" w:rsidRDefault="007F55A5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AS “Madonas ūdens”,</w:t>
            </w:r>
            <w:r w:rsidR="009F170D" w:rsidRPr="00667F62">
              <w:rPr>
                <w:rFonts w:ascii="Cambria" w:eastAsia="Calibri" w:hAnsi="Cambria" w:cs="Times New Roman"/>
                <w:sz w:val="24"/>
              </w:rPr>
              <w:t xml:space="preserve"> 13.12.2022., Nr.</w:t>
            </w:r>
            <w:r w:rsidR="009F170D" w:rsidRPr="00667F62">
              <w:rPr>
                <w:rFonts w:ascii="Cambria" w:hAnsi="Cambria"/>
              </w:rPr>
              <w:t xml:space="preserve"> </w:t>
            </w:r>
            <w:r w:rsidR="009F170D" w:rsidRPr="00667F62">
              <w:rPr>
                <w:rFonts w:ascii="Cambria" w:eastAsia="Calibri" w:hAnsi="Cambria" w:cs="Times New Roman"/>
                <w:sz w:val="24"/>
              </w:rPr>
              <w:t>1.8/109E</w:t>
            </w:r>
          </w:p>
        </w:tc>
        <w:tc>
          <w:tcPr>
            <w:tcW w:w="4394" w:type="dxa"/>
          </w:tcPr>
          <w:p w14:paraId="2ABA3E7B" w14:textId="2180CC6C" w:rsidR="00D02C54" w:rsidRPr="00667F62" w:rsidRDefault="009F170D" w:rsidP="007F55A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Nav iebildumu izstrādātajai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redakcijai</w:t>
            </w:r>
          </w:p>
        </w:tc>
        <w:tc>
          <w:tcPr>
            <w:tcW w:w="5103" w:type="dxa"/>
          </w:tcPr>
          <w:p w14:paraId="0CC6A97E" w14:textId="652F1D47" w:rsidR="00D02C54" w:rsidRPr="00667F62" w:rsidRDefault="009F170D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-</w:t>
            </w:r>
          </w:p>
        </w:tc>
      </w:tr>
      <w:tr w:rsidR="00A24013" w:rsidRPr="00667F62" w14:paraId="02EB2AC7" w14:textId="77777777" w:rsidTr="00807F85">
        <w:tc>
          <w:tcPr>
            <w:tcW w:w="988" w:type="dxa"/>
          </w:tcPr>
          <w:p w14:paraId="3E1853D1" w14:textId="274BE2A0" w:rsidR="00A24013" w:rsidRPr="00667F62" w:rsidRDefault="00A24013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6.</w:t>
            </w:r>
          </w:p>
        </w:tc>
        <w:tc>
          <w:tcPr>
            <w:tcW w:w="3118" w:type="dxa"/>
          </w:tcPr>
          <w:p w14:paraId="46543B9D" w14:textId="0312208D" w:rsidR="00A24013" w:rsidRPr="00667F62" w:rsidRDefault="00A24013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AS “Sadales tīkls”, 30.12.2022., Nr.</w:t>
            </w:r>
            <w:r w:rsidRPr="00667F62">
              <w:rPr>
                <w:rFonts w:ascii="Cambria" w:hAnsi="Cambria"/>
              </w:rPr>
              <w:t xml:space="preserve"> </w:t>
            </w:r>
            <w:r w:rsidRPr="00667F62">
              <w:rPr>
                <w:rFonts w:ascii="Cambria" w:eastAsia="Calibri" w:hAnsi="Cambria" w:cs="Times New Roman"/>
                <w:sz w:val="24"/>
              </w:rPr>
              <w:t>309020-22/P-94226</w:t>
            </w:r>
          </w:p>
        </w:tc>
        <w:tc>
          <w:tcPr>
            <w:tcW w:w="4394" w:type="dxa"/>
          </w:tcPr>
          <w:p w14:paraId="287FC2D7" w14:textId="3D0A5AA4" w:rsidR="00A24013" w:rsidRPr="00667F62" w:rsidRDefault="00A24013" w:rsidP="007F55A5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Saskaņo </w:t>
            </w:r>
            <w:proofErr w:type="spellStart"/>
            <w:r w:rsidRPr="00667F62">
              <w:rPr>
                <w:rFonts w:ascii="Cambria" w:eastAsia="Calibri" w:hAnsi="Cambria" w:cs="Times New Roman"/>
                <w:sz w:val="24"/>
              </w:rPr>
              <w:t>lokālplānojuma</w:t>
            </w:r>
            <w:proofErr w:type="spellEnd"/>
            <w:r w:rsidRPr="00667F62">
              <w:rPr>
                <w:rFonts w:ascii="Cambria" w:eastAsia="Calibri" w:hAnsi="Cambria" w:cs="Times New Roman"/>
                <w:sz w:val="24"/>
              </w:rPr>
              <w:t xml:space="preserve"> redakciju.</w:t>
            </w:r>
          </w:p>
        </w:tc>
        <w:tc>
          <w:tcPr>
            <w:tcW w:w="5103" w:type="dxa"/>
          </w:tcPr>
          <w:p w14:paraId="48626C8D" w14:textId="51442D81" w:rsidR="00A24013" w:rsidRPr="00667F62" w:rsidRDefault="00A24013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-</w:t>
            </w:r>
          </w:p>
        </w:tc>
      </w:tr>
      <w:tr w:rsidR="00667F62" w:rsidRPr="00667F62" w14:paraId="1E6D28F1" w14:textId="77777777" w:rsidTr="00807F85">
        <w:tc>
          <w:tcPr>
            <w:tcW w:w="988" w:type="dxa"/>
          </w:tcPr>
          <w:p w14:paraId="275BCE99" w14:textId="61D3CA33" w:rsidR="00A24013" w:rsidRPr="00667F62" w:rsidRDefault="00A24013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7.</w:t>
            </w:r>
          </w:p>
        </w:tc>
        <w:tc>
          <w:tcPr>
            <w:tcW w:w="3118" w:type="dxa"/>
          </w:tcPr>
          <w:p w14:paraId="08117DBB" w14:textId="2A8545EB" w:rsidR="00A24013" w:rsidRPr="00667F62" w:rsidRDefault="00A24013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 xml:space="preserve">Valsts ugunsdzēsības un glābšanas dienesta Vidzemes reģiona brigāde </w:t>
            </w:r>
          </w:p>
        </w:tc>
        <w:tc>
          <w:tcPr>
            <w:tcW w:w="4394" w:type="dxa"/>
          </w:tcPr>
          <w:p w14:paraId="06FF3588" w14:textId="77777777" w:rsidR="0028445A" w:rsidRDefault="0028445A" w:rsidP="0028445A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Nav iebildumu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lokālplānojuma</w:t>
            </w:r>
            <w:proofErr w:type="spellEnd"/>
          </w:p>
          <w:p w14:paraId="2211209D" w14:textId="07B5494C" w:rsidR="00A24013" w:rsidRPr="00667F62" w:rsidRDefault="0028445A" w:rsidP="0028445A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realizācijai.</w:t>
            </w:r>
          </w:p>
        </w:tc>
        <w:tc>
          <w:tcPr>
            <w:tcW w:w="5103" w:type="dxa"/>
          </w:tcPr>
          <w:p w14:paraId="061CEAED" w14:textId="4C9393EB" w:rsidR="00A24013" w:rsidRPr="00667F62" w:rsidRDefault="00667F62" w:rsidP="00A31142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-</w:t>
            </w:r>
          </w:p>
        </w:tc>
      </w:tr>
      <w:tr w:rsidR="007F55A5" w:rsidRPr="00667F62" w14:paraId="42BA3A9A" w14:textId="77777777" w:rsidTr="00807F85">
        <w:tc>
          <w:tcPr>
            <w:tcW w:w="988" w:type="dxa"/>
          </w:tcPr>
          <w:p w14:paraId="7F8BD28B" w14:textId="58488816" w:rsidR="007F55A5" w:rsidRPr="00667F62" w:rsidRDefault="00A24013" w:rsidP="007F55A5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8.</w:t>
            </w:r>
          </w:p>
        </w:tc>
        <w:tc>
          <w:tcPr>
            <w:tcW w:w="3118" w:type="dxa"/>
          </w:tcPr>
          <w:p w14:paraId="32191436" w14:textId="5FFD5716" w:rsidR="007F55A5" w:rsidRPr="00667F62" w:rsidRDefault="007F55A5" w:rsidP="007F55A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67F62">
              <w:rPr>
                <w:rFonts w:ascii="Cambria" w:hAnsi="Cambria"/>
                <w:sz w:val="24"/>
                <w:szCs w:val="24"/>
              </w:rPr>
              <w:t>SIA “Madonas siltums”</w:t>
            </w:r>
          </w:p>
        </w:tc>
        <w:tc>
          <w:tcPr>
            <w:tcW w:w="4394" w:type="dxa"/>
          </w:tcPr>
          <w:p w14:paraId="07291CE2" w14:textId="41E1E233" w:rsidR="007F55A5" w:rsidRPr="00667F62" w:rsidRDefault="00A24013" w:rsidP="00A24013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Nosacījumi netika izsniegti, līdz ar to arī atzinums netiek sniegts.</w:t>
            </w:r>
          </w:p>
        </w:tc>
        <w:tc>
          <w:tcPr>
            <w:tcW w:w="5103" w:type="dxa"/>
          </w:tcPr>
          <w:p w14:paraId="4F45C598" w14:textId="3F92853B" w:rsidR="007F55A5" w:rsidRPr="00667F62" w:rsidRDefault="00A24013" w:rsidP="007F55A5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-</w:t>
            </w:r>
          </w:p>
        </w:tc>
      </w:tr>
      <w:tr w:rsidR="00A24013" w:rsidRPr="00667F62" w14:paraId="36BFD419" w14:textId="3C611081" w:rsidTr="00807F85">
        <w:tc>
          <w:tcPr>
            <w:tcW w:w="988" w:type="dxa"/>
          </w:tcPr>
          <w:p w14:paraId="682EBC59" w14:textId="2D38DB27" w:rsidR="00A24013" w:rsidRPr="00667F62" w:rsidRDefault="00A24013" w:rsidP="00A24013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9.</w:t>
            </w:r>
          </w:p>
        </w:tc>
        <w:tc>
          <w:tcPr>
            <w:tcW w:w="3118" w:type="dxa"/>
          </w:tcPr>
          <w:p w14:paraId="63FCA215" w14:textId="7AED0C3A" w:rsidR="00A24013" w:rsidRPr="00667F62" w:rsidRDefault="00A24013" w:rsidP="00A24013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67F62">
              <w:rPr>
                <w:rFonts w:ascii="Cambria" w:hAnsi="Cambria"/>
                <w:sz w:val="24"/>
                <w:szCs w:val="24"/>
              </w:rPr>
              <w:t>Vidzemes plānošanas reģions</w:t>
            </w:r>
          </w:p>
        </w:tc>
        <w:tc>
          <w:tcPr>
            <w:tcW w:w="4394" w:type="dxa"/>
          </w:tcPr>
          <w:p w14:paraId="6DE2F437" w14:textId="589D353A" w:rsidR="00A24013" w:rsidRPr="00667F62" w:rsidRDefault="00A24013" w:rsidP="00A24013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Nosacījumi netika izsniegti, līdz ar to arī atzinums netiek sniegts.</w:t>
            </w:r>
          </w:p>
        </w:tc>
        <w:tc>
          <w:tcPr>
            <w:tcW w:w="5103" w:type="dxa"/>
          </w:tcPr>
          <w:p w14:paraId="72C2F482" w14:textId="6C7E9AB0" w:rsidR="00A24013" w:rsidRPr="00667F62" w:rsidRDefault="00A24013" w:rsidP="00A24013">
            <w:pPr>
              <w:jc w:val="center"/>
              <w:rPr>
                <w:rFonts w:ascii="Cambria" w:eastAsia="Calibri" w:hAnsi="Cambria" w:cs="Times New Roman"/>
                <w:sz w:val="24"/>
              </w:rPr>
            </w:pPr>
            <w:r w:rsidRPr="00667F62">
              <w:rPr>
                <w:rFonts w:ascii="Cambria" w:eastAsia="Calibri" w:hAnsi="Cambria" w:cs="Times New Roman"/>
                <w:sz w:val="24"/>
              </w:rPr>
              <w:t>-</w:t>
            </w:r>
          </w:p>
        </w:tc>
      </w:tr>
    </w:tbl>
    <w:p w14:paraId="4803ADBE" w14:textId="77777777" w:rsidR="00A31142" w:rsidRDefault="00A31142" w:rsidP="00A31142">
      <w:pPr>
        <w:spacing w:after="0" w:line="240" w:lineRule="auto"/>
        <w:jc w:val="center"/>
        <w:rPr>
          <w:rFonts w:ascii="Cambria" w:eastAsia="Calibri" w:hAnsi="Cambria" w:cs="Times New Roman"/>
          <w:sz w:val="24"/>
        </w:rPr>
      </w:pPr>
    </w:p>
    <w:p w14:paraId="2C1F586D" w14:textId="63F640F9" w:rsidR="00A31142" w:rsidRDefault="00D02C54" w:rsidP="00D02C5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D02C54">
        <w:rPr>
          <w:rFonts w:ascii="Cambria" w:eastAsia="Calibri" w:hAnsi="Cambria" w:cs="Times New Roman"/>
          <w:sz w:val="24"/>
        </w:rPr>
        <w:t>Dabas aizsardzības pārvalde</w:t>
      </w:r>
      <w:r w:rsidR="00A24013">
        <w:rPr>
          <w:rFonts w:ascii="Cambria" w:eastAsia="Calibri" w:hAnsi="Cambria" w:cs="Times New Roman"/>
          <w:sz w:val="24"/>
        </w:rPr>
        <w:t xml:space="preserve">, </w:t>
      </w:r>
      <w:r w:rsidRPr="00D02C54">
        <w:rPr>
          <w:rFonts w:ascii="Cambria" w:eastAsia="Calibri" w:hAnsi="Cambria" w:cs="Times New Roman"/>
          <w:sz w:val="24"/>
        </w:rPr>
        <w:t>Valsts meža dienests</w:t>
      </w:r>
      <w:r w:rsidR="00A24013">
        <w:rPr>
          <w:rFonts w:ascii="Cambria" w:eastAsia="Calibri" w:hAnsi="Cambria" w:cs="Times New Roman"/>
          <w:sz w:val="24"/>
        </w:rPr>
        <w:t xml:space="preserve">, </w:t>
      </w:r>
      <w:r w:rsidR="00A24013" w:rsidRPr="00A24013">
        <w:rPr>
          <w:rFonts w:ascii="Cambria" w:eastAsia="Calibri" w:hAnsi="Cambria" w:cs="Times New Roman"/>
          <w:sz w:val="24"/>
        </w:rPr>
        <w:t>Nacionālā kultūras mantojuma pārvalde</w:t>
      </w:r>
      <w:r w:rsidRPr="00D02C54">
        <w:rPr>
          <w:rFonts w:ascii="Cambria" w:eastAsia="Calibri" w:hAnsi="Cambria" w:cs="Times New Roman"/>
          <w:sz w:val="24"/>
        </w:rPr>
        <w:t xml:space="preserve"> nosacījumus neizvirzīja un </w:t>
      </w:r>
      <w:r w:rsidR="00A24013">
        <w:rPr>
          <w:rFonts w:ascii="Cambria" w:eastAsia="Calibri" w:hAnsi="Cambria" w:cs="Times New Roman"/>
          <w:sz w:val="24"/>
        </w:rPr>
        <w:t xml:space="preserve">pie nosacījumu izdošanas </w:t>
      </w:r>
      <w:r w:rsidRPr="00D02C54">
        <w:rPr>
          <w:rFonts w:ascii="Cambria" w:eastAsia="Calibri" w:hAnsi="Cambria" w:cs="Times New Roman"/>
          <w:sz w:val="24"/>
        </w:rPr>
        <w:t xml:space="preserve">norādīja, ka atzinumu par izstrādāto </w:t>
      </w:r>
      <w:proofErr w:type="spellStart"/>
      <w:r w:rsidRPr="00D02C54">
        <w:rPr>
          <w:rFonts w:ascii="Cambria" w:eastAsia="Calibri" w:hAnsi="Cambria" w:cs="Times New Roman"/>
          <w:sz w:val="24"/>
        </w:rPr>
        <w:t>lokālplānojuma</w:t>
      </w:r>
      <w:proofErr w:type="spellEnd"/>
      <w:r w:rsidRPr="00D02C54">
        <w:rPr>
          <w:rFonts w:ascii="Cambria" w:eastAsia="Calibri" w:hAnsi="Cambria" w:cs="Times New Roman"/>
          <w:sz w:val="24"/>
        </w:rPr>
        <w:t xml:space="preserve"> redakciju nav nepieciešams pieprasīt.</w:t>
      </w:r>
    </w:p>
    <w:p w14:paraId="419D0E4C" w14:textId="5153ED28" w:rsidR="00B41379" w:rsidRPr="00B41379" w:rsidRDefault="00B41379" w:rsidP="00B41379">
      <w:pPr>
        <w:pStyle w:val="Sarakstarindkopa"/>
        <w:numPr>
          <w:ilvl w:val="0"/>
          <w:numId w:val="2"/>
        </w:numPr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Iesniegumi/</w:t>
      </w:r>
      <w:r w:rsidRPr="00B41379">
        <w:rPr>
          <w:rFonts w:ascii="Cambria" w:eastAsia="Calibri" w:hAnsi="Cambria" w:cs="Times New Roman"/>
          <w:sz w:val="24"/>
        </w:rPr>
        <w:t xml:space="preserve">priekšlikumi </w:t>
      </w:r>
      <w:r>
        <w:rPr>
          <w:rFonts w:ascii="Cambria" w:eastAsia="Calibri" w:hAnsi="Cambria" w:cs="Times New Roman"/>
          <w:sz w:val="24"/>
        </w:rPr>
        <w:t xml:space="preserve">par </w:t>
      </w:r>
      <w:proofErr w:type="spellStart"/>
      <w:r>
        <w:rPr>
          <w:rFonts w:ascii="Cambria" w:eastAsia="Calibri" w:hAnsi="Cambria" w:cs="Times New Roman"/>
          <w:sz w:val="24"/>
        </w:rPr>
        <w:t>l</w:t>
      </w:r>
      <w:r w:rsidRPr="00B41379">
        <w:rPr>
          <w:rFonts w:ascii="Cambria" w:eastAsia="Calibri" w:hAnsi="Cambria" w:cs="Times New Roman"/>
          <w:sz w:val="24"/>
        </w:rPr>
        <w:t>okālplānojuma</w:t>
      </w:r>
      <w:proofErr w:type="spellEnd"/>
      <w:r w:rsidRPr="00B41379">
        <w:rPr>
          <w:rFonts w:ascii="Cambria" w:eastAsia="Calibri" w:hAnsi="Cambria" w:cs="Times New Roman"/>
          <w:sz w:val="24"/>
        </w:rPr>
        <w:t xml:space="preserve"> “</w:t>
      </w:r>
      <w:proofErr w:type="spellStart"/>
      <w:r w:rsidRPr="00B41379">
        <w:rPr>
          <w:rFonts w:ascii="Cambria" w:eastAsia="Calibri" w:hAnsi="Cambria" w:cs="Times New Roman"/>
          <w:sz w:val="24"/>
        </w:rPr>
        <w:t>Lokālplānojums</w:t>
      </w:r>
      <w:proofErr w:type="spellEnd"/>
      <w:r w:rsidRPr="00B41379">
        <w:rPr>
          <w:rFonts w:ascii="Cambria" w:eastAsia="Calibri" w:hAnsi="Cambria" w:cs="Times New Roman"/>
          <w:sz w:val="24"/>
        </w:rPr>
        <w:t xml:space="preserve"> nekustamajiem īpašumiem Kalna ielā 32, Kalna ielā 34, Kalna ielas daļā, Rūpniecības ielas daļā, Gaujas ielā 33, Daugavas ielas daļā, Daugavas ielā 25, Madonā, Madonas novadā” pirm</w:t>
      </w:r>
      <w:r>
        <w:rPr>
          <w:rFonts w:ascii="Cambria" w:eastAsia="Calibri" w:hAnsi="Cambria" w:cs="Times New Roman"/>
          <w:sz w:val="24"/>
        </w:rPr>
        <w:t>o</w:t>
      </w:r>
      <w:r w:rsidRPr="00B41379">
        <w:rPr>
          <w:rFonts w:ascii="Cambria" w:eastAsia="Calibri" w:hAnsi="Cambria" w:cs="Times New Roman"/>
          <w:sz w:val="24"/>
        </w:rPr>
        <w:t xml:space="preserve"> redakcij</w:t>
      </w:r>
      <w:r>
        <w:rPr>
          <w:rFonts w:ascii="Cambria" w:eastAsia="Calibri" w:hAnsi="Cambria" w:cs="Times New Roman"/>
          <w:sz w:val="24"/>
        </w:rPr>
        <w:t>u</w:t>
      </w:r>
      <w:r w:rsidRPr="00B41379">
        <w:rPr>
          <w:rFonts w:ascii="Cambria" w:eastAsia="Calibri" w:hAnsi="Cambria" w:cs="Times New Roman"/>
          <w:sz w:val="24"/>
        </w:rPr>
        <w:t xml:space="preserve"> publiskās apspriešanas laikā (07.12.2022. – 06.01.2023.) </w:t>
      </w:r>
      <w:r w:rsidR="003A49BA">
        <w:rPr>
          <w:rFonts w:ascii="Cambria" w:eastAsia="Calibri" w:hAnsi="Cambria" w:cs="Times New Roman"/>
          <w:sz w:val="24"/>
        </w:rPr>
        <w:t xml:space="preserve">no </w:t>
      </w:r>
      <w:proofErr w:type="spellStart"/>
      <w:r w:rsidR="003A49BA">
        <w:rPr>
          <w:rFonts w:ascii="Cambria" w:eastAsia="Calibri" w:hAnsi="Cambria" w:cs="Times New Roman"/>
          <w:sz w:val="24"/>
        </w:rPr>
        <w:t>fiziksām</w:t>
      </w:r>
      <w:proofErr w:type="spellEnd"/>
      <w:r w:rsidR="003A49BA">
        <w:rPr>
          <w:rFonts w:ascii="Cambria" w:eastAsia="Calibri" w:hAnsi="Cambria" w:cs="Times New Roman"/>
          <w:sz w:val="24"/>
        </w:rPr>
        <w:t xml:space="preserve"> un juridiskām personām </w:t>
      </w:r>
      <w:r w:rsidRPr="00B41379">
        <w:rPr>
          <w:rFonts w:ascii="Cambria" w:eastAsia="Calibri" w:hAnsi="Cambria" w:cs="Times New Roman"/>
          <w:sz w:val="24"/>
        </w:rPr>
        <w:t>nav saņemti.</w:t>
      </w:r>
    </w:p>
    <w:p w14:paraId="56F6ACD5" w14:textId="77777777" w:rsidR="009F170D" w:rsidRPr="00D652B2" w:rsidRDefault="009F170D" w:rsidP="009F170D">
      <w:pPr>
        <w:spacing w:after="0" w:line="240" w:lineRule="auto"/>
        <w:jc w:val="both"/>
        <w:rPr>
          <w:rFonts w:ascii="Cambria" w:eastAsia="Times New Roman" w:hAnsi="Cambria" w:cstheme="majorHAnsi"/>
          <w:iCs/>
          <w:sz w:val="24"/>
          <w:szCs w:val="24"/>
        </w:rPr>
      </w:pPr>
      <w:proofErr w:type="spellStart"/>
      <w:r>
        <w:rPr>
          <w:rFonts w:ascii="Cambria" w:eastAsia="Times New Roman" w:hAnsi="Cambria" w:cstheme="majorHAnsi"/>
          <w:iCs/>
          <w:sz w:val="24"/>
          <w:szCs w:val="24"/>
        </w:rPr>
        <w:t>L</w:t>
      </w:r>
      <w:r w:rsidRPr="004249BE">
        <w:rPr>
          <w:rFonts w:ascii="Cambria" w:eastAsia="Times New Roman" w:hAnsi="Cambria" w:cstheme="majorHAnsi"/>
          <w:iCs/>
          <w:sz w:val="24"/>
          <w:szCs w:val="24"/>
        </w:rPr>
        <w:t>okālplānojuma</w:t>
      </w:r>
      <w:proofErr w:type="spellEnd"/>
      <w:r w:rsidRPr="004249BE">
        <w:rPr>
          <w:rFonts w:ascii="Cambria" w:eastAsia="Times New Roman" w:hAnsi="Cambria" w:cstheme="majorHAnsi"/>
          <w:iCs/>
          <w:sz w:val="24"/>
          <w:szCs w:val="24"/>
        </w:rPr>
        <w:t xml:space="preserve"> izstrādes vadītāja Ramona Vucāne</w:t>
      </w:r>
    </w:p>
    <w:p w14:paraId="715B9FBD" w14:textId="05A90F7C" w:rsidR="00A31142" w:rsidRDefault="00A31142" w:rsidP="00A37C26">
      <w:pPr>
        <w:spacing w:after="0" w:line="240" w:lineRule="auto"/>
        <w:jc w:val="center"/>
        <w:rPr>
          <w:rFonts w:ascii="Cambria" w:eastAsia="Calibri" w:hAnsi="Cambria" w:cs="Times New Roman"/>
          <w:sz w:val="24"/>
        </w:rPr>
      </w:pPr>
    </w:p>
    <w:p w14:paraId="261DA2EF" w14:textId="38584669" w:rsidR="00A31142" w:rsidRDefault="009F170D" w:rsidP="009F170D">
      <w:p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13.01.2023., Madonā</w:t>
      </w:r>
    </w:p>
    <w:sectPr w:rsidR="00A31142" w:rsidSect="00917D3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8A9"/>
    <w:multiLevelType w:val="hybridMultilevel"/>
    <w:tmpl w:val="C1A6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82F"/>
    <w:multiLevelType w:val="hybridMultilevel"/>
    <w:tmpl w:val="B54E19E0"/>
    <w:lvl w:ilvl="0" w:tplc="D88AAD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26"/>
    <w:rsid w:val="001C59D2"/>
    <w:rsid w:val="00203CDA"/>
    <w:rsid w:val="0028445A"/>
    <w:rsid w:val="003A49BA"/>
    <w:rsid w:val="004D4DCC"/>
    <w:rsid w:val="004E46FE"/>
    <w:rsid w:val="00641B60"/>
    <w:rsid w:val="00667F62"/>
    <w:rsid w:val="006D1694"/>
    <w:rsid w:val="007F55A5"/>
    <w:rsid w:val="00807F85"/>
    <w:rsid w:val="00861606"/>
    <w:rsid w:val="00917D3E"/>
    <w:rsid w:val="009F170D"/>
    <w:rsid w:val="00A24013"/>
    <w:rsid w:val="00A31142"/>
    <w:rsid w:val="00A37C26"/>
    <w:rsid w:val="00A5786F"/>
    <w:rsid w:val="00A8680E"/>
    <w:rsid w:val="00B41379"/>
    <w:rsid w:val="00B414C0"/>
    <w:rsid w:val="00D02C54"/>
    <w:rsid w:val="00D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A5A3"/>
  <w15:chartTrackingRefBased/>
  <w15:docId w15:val="{AF10315F-1EC2-426B-8A48-808E0FB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37C26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7C2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3357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Rācene</dc:creator>
  <cp:keywords/>
  <dc:description/>
  <cp:lastModifiedBy>DaceC</cp:lastModifiedBy>
  <cp:revision>2</cp:revision>
  <dcterms:created xsi:type="dcterms:W3CDTF">2023-02-01T07:21:00Z</dcterms:created>
  <dcterms:modified xsi:type="dcterms:W3CDTF">2023-02-01T07:21:00Z</dcterms:modified>
</cp:coreProperties>
</file>